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A36B6" w14:textId="5AA1889E" w:rsidR="007E6BF9" w:rsidRPr="00BB3F4B" w:rsidRDefault="00BB3F4B" w:rsidP="00BB3F4B">
      <w:pPr>
        <w:pStyle w:val="berschrift2"/>
        <w:rPr>
          <w:rFonts w:eastAsia="Times New Roman" w:cs="Times New Roman"/>
          <w:szCs w:val="22"/>
        </w:rPr>
      </w:pPr>
      <w:bookmarkStart w:id="0" w:name="_Toc37586421"/>
      <w:r>
        <w:rPr>
          <w:w w:val="110"/>
        </w:rPr>
        <w:t>5.</w:t>
      </w:r>
      <w:r w:rsidR="00C42959">
        <w:rPr>
          <w:w w:val="110"/>
        </w:rPr>
        <w:t xml:space="preserve"> </w:t>
      </w:r>
      <w:bookmarkStart w:id="1" w:name="_Toc37586428"/>
      <w:bookmarkEnd w:id="0"/>
      <w:r>
        <w:t>G</w:t>
      </w:r>
      <w:r w:rsidR="007E6BF9" w:rsidRPr="006D1D54">
        <w:t>eburt</w:t>
      </w:r>
      <w:bookmarkEnd w:id="1"/>
      <w:r>
        <w:t xml:space="preserve"> &amp; Taufe</w:t>
      </w:r>
    </w:p>
    <w:p w14:paraId="60C42AAC" w14:textId="2325F31C" w:rsidR="00BB3F4B" w:rsidRDefault="00BB3F4B" w:rsidP="00BB3F4B">
      <w:pPr>
        <w:pStyle w:val="berschrift3"/>
        <w:rPr>
          <w:lang w:val="de-CH"/>
        </w:rPr>
      </w:pPr>
      <w:r>
        <w:rPr>
          <w:lang w:val="de-CH"/>
        </w:rPr>
        <w:t>Die Hausgeburt</w:t>
      </w:r>
    </w:p>
    <w:p w14:paraId="5661BF4E" w14:textId="57F157DA" w:rsidR="007E6BF9" w:rsidRPr="006D1D54" w:rsidRDefault="007E6BF9" w:rsidP="007E6BF9">
      <w:pPr>
        <w:rPr>
          <w:szCs w:val="22"/>
          <w:lang w:val="de-CH"/>
        </w:rPr>
      </w:pPr>
      <w:r w:rsidRPr="006D1D54">
        <w:rPr>
          <w:szCs w:val="22"/>
          <w:lang w:val="de-CH"/>
        </w:rPr>
        <w:t>Die meisten Kinder kamen bis in die vergangenen Zwanzigerjahre zu Hause zur Welt.</w:t>
      </w:r>
    </w:p>
    <w:p w14:paraId="7EF4EF58" w14:textId="77777777" w:rsidR="007E6BF9" w:rsidRPr="006D1D54" w:rsidRDefault="007E6BF9" w:rsidP="007E6BF9">
      <w:pPr>
        <w:rPr>
          <w:szCs w:val="22"/>
          <w:lang w:val="de-CH"/>
        </w:rPr>
      </w:pPr>
      <w:r w:rsidRPr="006D1D54">
        <w:rPr>
          <w:szCs w:val="22"/>
          <w:lang w:val="de-CH"/>
        </w:rPr>
        <w:t xml:space="preserve">Die Frauenvereine von Volketswil und </w:t>
      </w:r>
      <w:proofErr w:type="spellStart"/>
      <w:r w:rsidRPr="006D1D54">
        <w:rPr>
          <w:szCs w:val="22"/>
          <w:lang w:val="de-CH"/>
        </w:rPr>
        <w:t>Hegnau</w:t>
      </w:r>
      <w:proofErr w:type="spellEnd"/>
      <w:r w:rsidRPr="006D1D54">
        <w:rPr>
          <w:szCs w:val="22"/>
          <w:lang w:val="de-CH"/>
        </w:rPr>
        <w:t xml:space="preserve"> wählten die Hebammen an der Jahresversammlung aus.</w:t>
      </w:r>
    </w:p>
    <w:p w14:paraId="158F0546" w14:textId="3359ACB8" w:rsidR="007E6BF9" w:rsidRPr="006D1D54" w:rsidRDefault="007E6BF9" w:rsidP="007E6BF9">
      <w:pPr>
        <w:rPr>
          <w:szCs w:val="22"/>
        </w:rPr>
      </w:pPr>
      <w:r w:rsidRPr="006D1D54">
        <w:rPr>
          <w:szCs w:val="22"/>
        </w:rPr>
        <w:t>Bevor eine Frau ein Kind zur Welt brachte, benachrichtigte sie frühzeitig</w:t>
      </w:r>
    </w:p>
    <w:p w14:paraId="7455DB06" w14:textId="1243CE3C" w:rsidR="007E6BF9" w:rsidRPr="006D1D54" w:rsidRDefault="007E6BF9" w:rsidP="007E6BF9">
      <w:pPr>
        <w:rPr>
          <w:szCs w:val="22"/>
        </w:rPr>
      </w:pPr>
      <w:r w:rsidRPr="006D1D54">
        <w:rPr>
          <w:szCs w:val="22"/>
        </w:rPr>
        <w:t>die Hebamme. Diese kam kurz vor der Geburt ins Haus der Wöchnerin und brachte Tücher, den</w:t>
      </w:r>
      <w:r w:rsidR="00601FF2" w:rsidRPr="006D1D54">
        <w:rPr>
          <w:szCs w:val="22"/>
        </w:rPr>
        <w:t xml:space="preserve"> </w:t>
      </w:r>
      <w:r w:rsidRPr="006D1D54">
        <w:rPr>
          <w:szCs w:val="22"/>
        </w:rPr>
        <w:t xml:space="preserve">Gebärstuhl und das </w:t>
      </w:r>
      <w:proofErr w:type="spellStart"/>
      <w:r w:rsidRPr="006D1D54">
        <w:rPr>
          <w:szCs w:val="22"/>
        </w:rPr>
        <w:t>Taufkleidli</w:t>
      </w:r>
      <w:proofErr w:type="spellEnd"/>
      <w:r w:rsidRPr="006D1D54">
        <w:rPr>
          <w:szCs w:val="22"/>
        </w:rPr>
        <w:t xml:space="preserve"> mit. Sie übernahm auch die Führung des Haushalts. Die </w:t>
      </w:r>
      <w:proofErr w:type="spellStart"/>
      <w:r w:rsidRPr="006D1D54">
        <w:rPr>
          <w:szCs w:val="22"/>
        </w:rPr>
        <w:t>grösseren</w:t>
      </w:r>
      <w:proofErr w:type="spellEnd"/>
      <w:r w:rsidRPr="006D1D54">
        <w:rPr>
          <w:szCs w:val="22"/>
        </w:rPr>
        <w:t xml:space="preserve"> Kinder mussten tüchtig mithelfen, z.B. Holz holen, Wasser erwärmen, denn das Neugeborene musste ja in einem hölzernen Zuber mit warmem Wasser gebadet werden. Die Hebamme betreute die Mutter und den Säugling, solange es nötig war.</w:t>
      </w:r>
    </w:p>
    <w:p w14:paraId="1CC07828" w14:textId="77777777" w:rsidR="007E6BF9" w:rsidRPr="006D1D54" w:rsidRDefault="007E6BF9" w:rsidP="007E6BF9">
      <w:pPr>
        <w:rPr>
          <w:rFonts w:eastAsia="Times New Roman" w:cs="Times New Roman"/>
        </w:rPr>
      </w:pPr>
    </w:p>
    <w:p w14:paraId="1ECE5D7E" w14:textId="77777777" w:rsidR="007E6BF9" w:rsidRPr="006D1D54" w:rsidRDefault="007E6BF9" w:rsidP="00601FF2">
      <w:pPr>
        <w:pStyle w:val="berschrift3"/>
      </w:pPr>
      <w:bookmarkStart w:id="2" w:name="_Toc37586429"/>
      <w:r w:rsidRPr="006D1D54">
        <w:t>Die Taufe und ihre Bedeutung</w:t>
      </w:r>
      <w:bookmarkEnd w:id="2"/>
    </w:p>
    <w:p w14:paraId="6DE55EC5" w14:textId="77777777" w:rsidR="007E6BF9" w:rsidRPr="006D1D54" w:rsidRDefault="007E6BF9" w:rsidP="007E6BF9">
      <w:r w:rsidRPr="006D1D54">
        <w:t xml:space="preserve">Eine Geburt war </w:t>
      </w:r>
      <w:proofErr w:type="spellStart"/>
      <w:r w:rsidRPr="006D1D54">
        <w:t>jedesmal</w:t>
      </w:r>
      <w:proofErr w:type="spellEnd"/>
      <w:r w:rsidRPr="006D1D54">
        <w:t xml:space="preserve"> ein Wunder, und nicht immer ging sie ohne Komplikationen vonstatten. Es fehlten all die Apparate, wie sie heute im Spital zur Verfügung stehen.</w:t>
      </w:r>
    </w:p>
    <w:p w14:paraId="1371AE05" w14:textId="5A596A8E" w:rsidR="007E6BF9" w:rsidRPr="006D1D54" w:rsidRDefault="007E6BF9" w:rsidP="007E6BF9">
      <w:r w:rsidRPr="006D1D54">
        <w:t xml:space="preserve">Hauptschwierigkeiten entstanden damals vor allem durch das </w:t>
      </w:r>
      <w:r w:rsidRPr="006D1D54">
        <w:rPr>
          <w:b/>
        </w:rPr>
        <w:t>Kin</w:t>
      </w:r>
      <w:r w:rsidR="00601FF2" w:rsidRPr="006D1D54">
        <w:rPr>
          <w:b/>
        </w:rPr>
        <w:t>d</w:t>
      </w:r>
      <w:r w:rsidRPr="006D1D54">
        <w:rPr>
          <w:b/>
        </w:rPr>
        <w:t>bettfieber.</w:t>
      </w:r>
      <w:r w:rsidRPr="006D1D54">
        <w:t xml:space="preserve"> Um die Mitte des 19. Jahrhunderts hatte der Ungar Ignaz </w:t>
      </w:r>
      <w:proofErr w:type="spellStart"/>
      <w:r w:rsidRPr="006D1D54">
        <w:t>Semmelweiss</w:t>
      </w:r>
      <w:proofErr w:type="spellEnd"/>
      <w:r w:rsidRPr="006D1D54">
        <w:t xml:space="preserve"> dessen Ursache entdeckt. Durch die </w:t>
      </w:r>
      <w:r w:rsidRPr="006D1D54">
        <w:rPr>
          <w:b/>
        </w:rPr>
        <w:t>Waschung der Hände</w:t>
      </w:r>
      <w:r w:rsidRPr="006D1D54">
        <w:t xml:space="preserve"> des Gynäkologen </w:t>
      </w:r>
      <w:r w:rsidRPr="006D1D54">
        <w:rPr>
          <w:b/>
        </w:rPr>
        <w:t>mit Chlorwasser</w:t>
      </w:r>
      <w:r w:rsidRPr="006D1D54">
        <w:t xml:space="preserve"> konnte die Zahl der Erk</w:t>
      </w:r>
      <w:r w:rsidR="00601FF2" w:rsidRPr="006D1D54">
        <w:t>r</w:t>
      </w:r>
      <w:r w:rsidRPr="006D1D54">
        <w:t>ankungen stark verringert werden.</w:t>
      </w:r>
    </w:p>
    <w:p w14:paraId="365A0221" w14:textId="77777777" w:rsidR="00601FF2" w:rsidRPr="006D1D54" w:rsidRDefault="00601FF2" w:rsidP="00601FF2">
      <w:r w:rsidRPr="006D1D54">
        <w:t>Da die Kaiserschnitt-Operationstechnik noch unbekannt war, starben viele Frauen an Geburtskomplikationen.</w:t>
      </w:r>
    </w:p>
    <w:p w14:paraId="361070C6" w14:textId="1B143DA3" w:rsidR="00601FF2" w:rsidRPr="006D1D54" w:rsidRDefault="00601FF2" w:rsidP="00601FF2">
      <w:r w:rsidRPr="006D1D54">
        <w:t xml:space="preserve">Die </w:t>
      </w:r>
      <w:r w:rsidRPr="006D1D54">
        <w:rPr>
          <w:b/>
        </w:rPr>
        <w:t>Kindersterblichkeit</w:t>
      </w:r>
      <w:r w:rsidRPr="006D1D54">
        <w:t xml:space="preserve"> war sehr </w:t>
      </w:r>
      <w:proofErr w:type="spellStart"/>
      <w:r w:rsidRPr="006D1D54">
        <w:rPr>
          <w:b/>
        </w:rPr>
        <w:t>gross</w:t>
      </w:r>
      <w:proofErr w:type="spellEnd"/>
      <w:r w:rsidRPr="006D1D54">
        <w:rPr>
          <w:b/>
        </w:rPr>
        <w:t>.</w:t>
      </w:r>
    </w:p>
    <w:p w14:paraId="2FC32C08" w14:textId="77777777" w:rsidR="00601FF2" w:rsidRPr="006D1D54" w:rsidRDefault="00601FF2" w:rsidP="00601FF2">
      <w:r w:rsidRPr="006D1D54">
        <w:t>Also konnte man mit der Taufe nicht lange warten. Sie fand deshalb meist zu Hause statt. Der Pfarrer taufte das Neugeborene in Anwesenheit von Gotte und Götti.</w:t>
      </w:r>
    </w:p>
    <w:p w14:paraId="6D7CE90C" w14:textId="6F9FDCEF" w:rsidR="00601FF2" w:rsidRPr="006D1D54" w:rsidRDefault="00601FF2" w:rsidP="00601FF2">
      <w:pPr>
        <w:rPr>
          <w:szCs w:val="22"/>
        </w:rPr>
      </w:pPr>
      <w:r w:rsidRPr="006D1D54">
        <w:rPr>
          <w:szCs w:val="22"/>
        </w:rPr>
        <w:t xml:space="preserve">Bei vermögenderen Eltern war das </w:t>
      </w:r>
      <w:proofErr w:type="spellStart"/>
      <w:r w:rsidRPr="006D1D54">
        <w:rPr>
          <w:szCs w:val="22"/>
        </w:rPr>
        <w:t>Taufkleidli</w:t>
      </w:r>
      <w:proofErr w:type="spellEnd"/>
      <w:r w:rsidRPr="006D1D54">
        <w:rPr>
          <w:szCs w:val="22"/>
        </w:rPr>
        <w:t xml:space="preserve"> ein Erbstück, das von Generation zu Generation weitergegeben wurde. Es war reich verziert und bestickt.</w:t>
      </w:r>
    </w:p>
    <w:p w14:paraId="07413892" w14:textId="488D402D" w:rsidR="00601FF2" w:rsidRPr="006D1D54" w:rsidRDefault="00601FF2" w:rsidP="00601FF2">
      <w:pPr>
        <w:rPr>
          <w:szCs w:val="22"/>
        </w:rPr>
      </w:pPr>
      <w:r w:rsidRPr="006D1D54">
        <w:rPr>
          <w:szCs w:val="22"/>
        </w:rPr>
        <w:t xml:space="preserve">Da aber nicht alle Eltern ein solches </w:t>
      </w:r>
      <w:proofErr w:type="spellStart"/>
      <w:r w:rsidRPr="006D1D54">
        <w:rPr>
          <w:szCs w:val="22"/>
        </w:rPr>
        <w:t>Taufkleidli</w:t>
      </w:r>
      <w:proofErr w:type="spellEnd"/>
      <w:r w:rsidRPr="006D1D54">
        <w:rPr>
          <w:szCs w:val="22"/>
        </w:rPr>
        <w:t xml:space="preserve"> </w:t>
      </w:r>
      <w:proofErr w:type="spellStart"/>
      <w:r w:rsidRPr="006D1D54">
        <w:rPr>
          <w:szCs w:val="22"/>
        </w:rPr>
        <w:t>besassen</w:t>
      </w:r>
      <w:proofErr w:type="spellEnd"/>
      <w:r w:rsidRPr="006D1D54">
        <w:rPr>
          <w:szCs w:val="22"/>
        </w:rPr>
        <w:t xml:space="preserve"> oder eines bezahlen konnten, zog man dem Säugling das </w:t>
      </w:r>
      <w:proofErr w:type="spellStart"/>
      <w:r w:rsidRPr="006D1D54">
        <w:rPr>
          <w:szCs w:val="22"/>
        </w:rPr>
        <w:t>Kleidli</w:t>
      </w:r>
      <w:proofErr w:type="spellEnd"/>
      <w:r w:rsidRPr="006D1D54">
        <w:rPr>
          <w:szCs w:val="22"/>
        </w:rPr>
        <w:t xml:space="preserve"> an, das die Hebamme mitgebracht </w:t>
      </w:r>
      <w:proofErr w:type="spellStart"/>
      <w:proofErr w:type="gramStart"/>
      <w:r w:rsidRPr="006D1D54">
        <w:rPr>
          <w:szCs w:val="22"/>
        </w:rPr>
        <w:t>hatt</w:t>
      </w:r>
      <w:proofErr w:type="spellEnd"/>
      <w:proofErr w:type="gramEnd"/>
      <w:r w:rsidRPr="006D1D54">
        <w:rPr>
          <w:szCs w:val="22"/>
        </w:rPr>
        <w:t>.</w:t>
      </w:r>
    </w:p>
    <w:p w14:paraId="6C23DEA7" w14:textId="77777777" w:rsidR="00601FF2" w:rsidRPr="006D1D54" w:rsidRDefault="00601FF2" w:rsidP="00601FF2">
      <w:pPr>
        <w:rPr>
          <w:szCs w:val="22"/>
        </w:rPr>
      </w:pPr>
      <w:r w:rsidRPr="006D1D54">
        <w:rPr>
          <w:szCs w:val="22"/>
        </w:rPr>
        <w:t>Die Taufe war wichtig. Durch sie wurde das Kind in die christliche Gemeinschaft aufgenommen. Sollte es sterben, konnte es auf dem Friedhof begraben werden.</w:t>
      </w:r>
    </w:p>
    <w:p w14:paraId="37218D8D" w14:textId="6DE3E1C6" w:rsidR="00601FF2" w:rsidRPr="006D1D54" w:rsidRDefault="00601FF2" w:rsidP="00601FF2">
      <w:pPr>
        <w:rPr>
          <w:szCs w:val="22"/>
        </w:rPr>
      </w:pPr>
      <w:r w:rsidRPr="006D1D54">
        <w:rPr>
          <w:szCs w:val="22"/>
        </w:rPr>
        <w:t xml:space="preserve">Später galt das </w:t>
      </w:r>
      <w:r w:rsidRPr="006D1D54">
        <w:rPr>
          <w:b/>
          <w:szCs w:val="22"/>
        </w:rPr>
        <w:t>Taufbüchlein</w:t>
      </w:r>
      <w:r w:rsidRPr="006D1D54">
        <w:rPr>
          <w:szCs w:val="22"/>
        </w:rPr>
        <w:t xml:space="preserve"> auch als </w:t>
      </w:r>
      <w:r w:rsidRPr="006D1D54">
        <w:rPr>
          <w:b/>
          <w:szCs w:val="22"/>
        </w:rPr>
        <w:t>Ausweis</w:t>
      </w:r>
      <w:r w:rsidRPr="006D1D54">
        <w:rPr>
          <w:szCs w:val="22"/>
        </w:rPr>
        <w:t xml:space="preserve"> dafür, dass jemand auf den Namen Christus getauft worden war.</w:t>
      </w:r>
    </w:p>
    <w:p w14:paraId="1D402ED2" w14:textId="77777777" w:rsidR="00601FF2" w:rsidRPr="006D1D54" w:rsidRDefault="00601FF2" w:rsidP="00601FF2">
      <w:pPr>
        <w:rPr>
          <w:szCs w:val="22"/>
        </w:rPr>
      </w:pPr>
      <w:r w:rsidRPr="006D1D54">
        <w:rPr>
          <w:szCs w:val="22"/>
        </w:rPr>
        <w:t xml:space="preserve">Da die Kindersterblichkeit sehr </w:t>
      </w:r>
      <w:proofErr w:type="spellStart"/>
      <w:r w:rsidRPr="006D1D54">
        <w:rPr>
          <w:szCs w:val="22"/>
        </w:rPr>
        <w:t>gross</w:t>
      </w:r>
      <w:proofErr w:type="spellEnd"/>
      <w:r w:rsidRPr="006D1D54">
        <w:rPr>
          <w:szCs w:val="22"/>
        </w:rPr>
        <w:t xml:space="preserve"> war, zählte eine Familie vier und mehr Kinder.</w:t>
      </w:r>
    </w:p>
    <w:p w14:paraId="03D626D1" w14:textId="77777777" w:rsidR="00601FF2" w:rsidRPr="006D1D54" w:rsidRDefault="00601FF2" w:rsidP="00601FF2">
      <w:pPr>
        <w:pStyle w:val="berschrift3"/>
      </w:pPr>
    </w:p>
    <w:p w14:paraId="10B65BEF" w14:textId="7E9A6308" w:rsidR="00601FF2" w:rsidRPr="006D1D54" w:rsidRDefault="00601FF2" w:rsidP="00601FF2">
      <w:pPr>
        <w:pStyle w:val="berschrift3"/>
        <w:rPr>
          <w:rFonts w:eastAsia="Times New Roman" w:hAnsi="Times New Roman" w:cs="Times New Roman"/>
          <w:szCs w:val="35"/>
        </w:rPr>
      </w:pPr>
      <w:bookmarkStart w:id="3" w:name="_Toc37586430"/>
      <w:r w:rsidRPr="006D1D54">
        <w:t>Der Taufstein</w:t>
      </w:r>
      <w:bookmarkEnd w:id="3"/>
    </w:p>
    <w:p w14:paraId="560892FF" w14:textId="521A612D" w:rsidR="00601FF2" w:rsidRPr="006D1D54" w:rsidRDefault="00601FF2" w:rsidP="00601FF2">
      <w:r w:rsidRPr="006D1D54">
        <w:t xml:space="preserve">Gesunde Säuglinge </w:t>
      </w:r>
      <w:proofErr w:type="spellStart"/>
      <w:r w:rsidRPr="006D1D54">
        <w:t>liess</w:t>
      </w:r>
      <w:proofErr w:type="spellEnd"/>
      <w:r w:rsidRPr="006D1D54">
        <w:t xml:space="preserve"> man in der Regel in der Kirche taufen.  Mutter und Vater, Gotte und Götti versammelten sich um den Taufstein vorne in der Kirche.  Es war üblich, dass die Hebamme den Täufling persönlich vor die versammelte Kirchgemeinde brachte. Meistens hatte sie mit dem jungen</w:t>
      </w:r>
      <w:r w:rsidR="006D1D54">
        <w:t xml:space="preserve"> </w:t>
      </w:r>
      <w:r w:rsidRPr="006D1D54">
        <w:t>Erdenbürger im Wirtshaus "Löwen" das Ende der Predigt abgewartet und ihn vor dem feierlichen Taufakt nochmals trockengelegt. Der alte Taufstein in</w:t>
      </w:r>
      <w:r w:rsidR="006D1D54">
        <w:t xml:space="preserve"> </w:t>
      </w:r>
      <w:r w:rsidRPr="006D1D54">
        <w:t>Volketswil bestand aus Sandstein und</w:t>
      </w:r>
      <w:r w:rsidR="006D1D54">
        <w:t xml:space="preserve"> </w:t>
      </w:r>
      <w:r w:rsidRPr="006D1D54">
        <w:t>war marmorartig bemalt. Er steht heute in der Wiese beim</w:t>
      </w:r>
      <w:r w:rsidR="002A540D" w:rsidRPr="006D1D54">
        <w:t xml:space="preserve"> </w:t>
      </w:r>
      <w:r w:rsidRPr="006D1D54">
        <w:t>Nordeingang der Kirche. Die Farbe ist längst durc</w:t>
      </w:r>
      <w:r w:rsidR="002A540D" w:rsidRPr="006D1D54">
        <w:t xml:space="preserve">h </w:t>
      </w:r>
      <w:r w:rsidRPr="006D1D54">
        <w:t>Sonne und Regen verbleicht</w:t>
      </w:r>
      <w:r w:rsidR="002A540D" w:rsidRPr="006D1D54">
        <w:t xml:space="preserve"> </w:t>
      </w:r>
      <w:r w:rsidRPr="006D1D54">
        <w:t>und ausgewaschen.</w:t>
      </w:r>
    </w:p>
    <w:p w14:paraId="5F822CA3" w14:textId="2823EEF9" w:rsidR="00601FF2" w:rsidRPr="006D1D54" w:rsidRDefault="00601FF2" w:rsidP="002A540D">
      <w:r w:rsidRPr="006D1D54">
        <w:t xml:space="preserve">Der neue Taufstein wurde 1956 aus einem Steinblock gehauen.  Darauf steht in griechischer Sprache das Christuswort </w:t>
      </w:r>
      <w:proofErr w:type="spellStart"/>
      <w:r w:rsidRPr="006D1D54">
        <w:t>eingemeisselt</w:t>
      </w:r>
      <w:proofErr w:type="spellEnd"/>
      <w:r w:rsidRPr="006D1D54">
        <w:t>:</w:t>
      </w:r>
    </w:p>
    <w:p w14:paraId="1FF75736" w14:textId="0593A0C0" w:rsidR="00601FF2" w:rsidRPr="006D1D54" w:rsidRDefault="00601FF2" w:rsidP="002A540D">
      <w:pPr>
        <w:rPr>
          <w:b/>
          <w:szCs w:val="22"/>
        </w:rPr>
      </w:pPr>
      <w:r w:rsidRPr="006D1D54">
        <w:rPr>
          <w:b/>
          <w:szCs w:val="22"/>
        </w:rPr>
        <w:t>Kommt her zu mir alle, die ihr mühselig und beladen seid, ich will euch Ruhe geben.</w:t>
      </w:r>
    </w:p>
    <w:p w14:paraId="742C0507" w14:textId="49B15A04" w:rsidR="00D23CBF" w:rsidRPr="00D424BF" w:rsidRDefault="00601FF2" w:rsidP="00D23CBF">
      <w:pPr>
        <w:rPr>
          <w:szCs w:val="22"/>
        </w:rPr>
      </w:pPr>
      <w:r w:rsidRPr="006D1D54">
        <w:rPr>
          <w:szCs w:val="22"/>
        </w:rPr>
        <w:t>Diese Worte gelten natürlich nicht nur für den Täufling, sondern für alle Gläubigen.</w:t>
      </w:r>
    </w:p>
    <w:sectPr w:rsidR="00D23CBF" w:rsidRPr="00D424BF" w:rsidSect="0062525D">
      <w:headerReference w:type="default" r:id="rId7"/>
      <w:footerReference w:type="even" r:id="rId8"/>
      <w:footerReference w:type="default" r:id="rId9"/>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06576" w14:textId="77777777" w:rsidR="00F200A9" w:rsidRDefault="00F200A9" w:rsidP="00F24FA6">
      <w:pPr>
        <w:spacing w:line="240" w:lineRule="auto"/>
      </w:pPr>
      <w:r>
        <w:separator/>
      </w:r>
    </w:p>
  </w:endnote>
  <w:endnote w:type="continuationSeparator" w:id="0">
    <w:p w14:paraId="33CEA785" w14:textId="77777777" w:rsidR="00F200A9" w:rsidRDefault="00F200A9"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77777777" w:rsidR="00F24FA6" w:rsidRPr="00F24FA6" w:rsidRDefault="00F24FA6" w:rsidP="0018341C">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8C5C37" w:rsidRPr="00B50227">
      <w:rPr>
        <w:rStyle w:val="UntertitelZchn"/>
      </w:rPr>
      <w:t>Lehrertext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E8D7A" w14:textId="77777777" w:rsidR="00F200A9" w:rsidRDefault="00F200A9" w:rsidP="00F24FA6">
      <w:pPr>
        <w:spacing w:line="240" w:lineRule="auto"/>
      </w:pPr>
      <w:r>
        <w:separator/>
      </w:r>
    </w:p>
  </w:footnote>
  <w:footnote w:type="continuationSeparator" w:id="0">
    <w:p w14:paraId="128D3704" w14:textId="77777777" w:rsidR="00F200A9" w:rsidRDefault="00F200A9"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60A982A5" w:rsidR="008C5C37" w:rsidRPr="008C5C37" w:rsidRDefault="00E929E0" w:rsidP="0018341C">
    <w:pPr>
      <w:pStyle w:val="Untertitel"/>
      <w:tabs>
        <w:tab w:val="left" w:pos="1418"/>
      </w:tabs>
      <w:ind w:right="1364"/>
      <w:rPr>
        <w:lang w:val="de-CH"/>
      </w:rPr>
    </w:pPr>
    <w:r>
      <w:rPr>
        <w:lang w:val="de-CH"/>
      </w:rPr>
      <w:t>Bauern Handwerker Nebenerwerb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6"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1C4A11"/>
    <w:multiLevelType w:val="hybridMultilevel"/>
    <w:tmpl w:val="5E4631B0"/>
    <w:lvl w:ilvl="0" w:tplc="AF586A46">
      <w:start w:val="1"/>
      <w:numFmt w:val="decimal"/>
      <w:lvlText w:val="%1."/>
      <w:lvlJc w:val="left"/>
      <w:pPr>
        <w:ind w:left="1080" w:hanging="720"/>
      </w:pPr>
      <w:rPr>
        <w:rFonts w:hint="default"/>
        <w:w w:val="11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0"/>
  </w:num>
  <w:num w:numId="2">
    <w:abstractNumId w:val="11"/>
  </w:num>
  <w:num w:numId="3">
    <w:abstractNumId w:val="1"/>
  </w:num>
  <w:num w:numId="4">
    <w:abstractNumId w:val="12"/>
  </w:num>
  <w:num w:numId="5">
    <w:abstractNumId w:val="6"/>
  </w:num>
  <w:num w:numId="6">
    <w:abstractNumId w:val="4"/>
  </w:num>
  <w:num w:numId="7">
    <w:abstractNumId w:val="7"/>
  </w:num>
  <w:num w:numId="8">
    <w:abstractNumId w:val="10"/>
  </w:num>
  <w:num w:numId="9">
    <w:abstractNumId w:val="9"/>
  </w:num>
  <w:num w:numId="10">
    <w:abstractNumId w:val="3"/>
  </w:num>
  <w:num w:numId="11">
    <w:abstractNumId w:val="5"/>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65942"/>
    <w:rsid w:val="000C44BD"/>
    <w:rsid w:val="00122526"/>
    <w:rsid w:val="001343CB"/>
    <w:rsid w:val="001379B5"/>
    <w:rsid w:val="001577A4"/>
    <w:rsid w:val="001720F5"/>
    <w:rsid w:val="00174BBF"/>
    <w:rsid w:val="0018341C"/>
    <w:rsid w:val="00216C12"/>
    <w:rsid w:val="00224906"/>
    <w:rsid w:val="0025241B"/>
    <w:rsid w:val="002A540D"/>
    <w:rsid w:val="00314A64"/>
    <w:rsid w:val="00333DD9"/>
    <w:rsid w:val="00350AAC"/>
    <w:rsid w:val="003625B7"/>
    <w:rsid w:val="00367CE1"/>
    <w:rsid w:val="003808B3"/>
    <w:rsid w:val="00420DED"/>
    <w:rsid w:val="0042754F"/>
    <w:rsid w:val="0044180C"/>
    <w:rsid w:val="00464B02"/>
    <w:rsid w:val="004B2DB2"/>
    <w:rsid w:val="004C0FC7"/>
    <w:rsid w:val="00521FD9"/>
    <w:rsid w:val="00551F4F"/>
    <w:rsid w:val="00576296"/>
    <w:rsid w:val="00597CEB"/>
    <w:rsid w:val="005A1B69"/>
    <w:rsid w:val="005D00D7"/>
    <w:rsid w:val="00601FF2"/>
    <w:rsid w:val="0062525D"/>
    <w:rsid w:val="00644047"/>
    <w:rsid w:val="00655DDE"/>
    <w:rsid w:val="00671E80"/>
    <w:rsid w:val="0068171F"/>
    <w:rsid w:val="00685F5E"/>
    <w:rsid w:val="006D1D54"/>
    <w:rsid w:val="006D3CAC"/>
    <w:rsid w:val="00705928"/>
    <w:rsid w:val="00741DBC"/>
    <w:rsid w:val="00773B61"/>
    <w:rsid w:val="00777828"/>
    <w:rsid w:val="007A6CFD"/>
    <w:rsid w:val="007E6BF9"/>
    <w:rsid w:val="00805CF5"/>
    <w:rsid w:val="008436F1"/>
    <w:rsid w:val="00895167"/>
    <w:rsid w:val="008C5C37"/>
    <w:rsid w:val="008E3968"/>
    <w:rsid w:val="009236E6"/>
    <w:rsid w:val="00946D4E"/>
    <w:rsid w:val="009574CB"/>
    <w:rsid w:val="0096779D"/>
    <w:rsid w:val="00997458"/>
    <w:rsid w:val="009A3181"/>
    <w:rsid w:val="00A00DBA"/>
    <w:rsid w:val="00A565A6"/>
    <w:rsid w:val="00A9354C"/>
    <w:rsid w:val="00A97962"/>
    <w:rsid w:val="00AA4A6D"/>
    <w:rsid w:val="00AB30A3"/>
    <w:rsid w:val="00AD57ED"/>
    <w:rsid w:val="00B25D63"/>
    <w:rsid w:val="00B50227"/>
    <w:rsid w:val="00BB3F4B"/>
    <w:rsid w:val="00BC1A21"/>
    <w:rsid w:val="00C00323"/>
    <w:rsid w:val="00C11A9F"/>
    <w:rsid w:val="00C42959"/>
    <w:rsid w:val="00C70545"/>
    <w:rsid w:val="00C93DCF"/>
    <w:rsid w:val="00CC4905"/>
    <w:rsid w:val="00CD3DB8"/>
    <w:rsid w:val="00CE44C4"/>
    <w:rsid w:val="00D030E8"/>
    <w:rsid w:val="00D12EFC"/>
    <w:rsid w:val="00D22608"/>
    <w:rsid w:val="00D23CBF"/>
    <w:rsid w:val="00D30868"/>
    <w:rsid w:val="00D424BF"/>
    <w:rsid w:val="00D942BB"/>
    <w:rsid w:val="00E16B60"/>
    <w:rsid w:val="00E32772"/>
    <w:rsid w:val="00E35599"/>
    <w:rsid w:val="00E65100"/>
    <w:rsid w:val="00E7720B"/>
    <w:rsid w:val="00E929E0"/>
    <w:rsid w:val="00EC6BE9"/>
    <w:rsid w:val="00EE7740"/>
    <w:rsid w:val="00F108C3"/>
    <w:rsid w:val="00F200A9"/>
    <w:rsid w:val="00F24FA6"/>
    <w:rsid w:val="00F43529"/>
    <w:rsid w:val="00F6259D"/>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21FD9"/>
    <w:pPr>
      <w:spacing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21FD9"/>
    <w:pPr>
      <w:keepNext/>
      <w:keepLines/>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21FD9"/>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 w:type="paragraph" w:styleId="Index1">
    <w:name w:val="index 1"/>
    <w:basedOn w:val="Standard"/>
    <w:next w:val="Standard"/>
    <w:autoRedefine/>
    <w:uiPriority w:val="99"/>
    <w:unhideWhenUsed/>
    <w:rsid w:val="00CC4905"/>
    <w:pPr>
      <w:ind w:left="220" w:hanging="220"/>
    </w:pPr>
    <w:rPr>
      <w:rFonts w:asciiTheme="minorHAnsi" w:hAnsiTheme="minorHAnsi" w:cstheme="minorHAnsi"/>
      <w:sz w:val="20"/>
      <w:szCs w:val="20"/>
    </w:rPr>
  </w:style>
  <w:style w:type="paragraph" w:styleId="Index2">
    <w:name w:val="index 2"/>
    <w:basedOn w:val="Standard"/>
    <w:next w:val="Standard"/>
    <w:autoRedefine/>
    <w:uiPriority w:val="99"/>
    <w:unhideWhenUsed/>
    <w:rsid w:val="00CC4905"/>
    <w:pPr>
      <w:ind w:left="440" w:hanging="220"/>
    </w:pPr>
    <w:rPr>
      <w:rFonts w:asciiTheme="minorHAnsi" w:hAnsiTheme="minorHAnsi" w:cstheme="minorHAnsi"/>
      <w:sz w:val="20"/>
      <w:szCs w:val="20"/>
    </w:rPr>
  </w:style>
  <w:style w:type="paragraph" w:styleId="Index3">
    <w:name w:val="index 3"/>
    <w:basedOn w:val="Standard"/>
    <w:next w:val="Standard"/>
    <w:autoRedefine/>
    <w:uiPriority w:val="99"/>
    <w:unhideWhenUsed/>
    <w:rsid w:val="00CC4905"/>
    <w:pPr>
      <w:ind w:left="660" w:hanging="220"/>
    </w:pPr>
    <w:rPr>
      <w:rFonts w:asciiTheme="minorHAnsi" w:hAnsiTheme="minorHAnsi" w:cstheme="minorHAnsi"/>
      <w:sz w:val="20"/>
      <w:szCs w:val="20"/>
    </w:rPr>
  </w:style>
  <w:style w:type="paragraph" w:styleId="Index4">
    <w:name w:val="index 4"/>
    <w:basedOn w:val="Standard"/>
    <w:next w:val="Standard"/>
    <w:autoRedefine/>
    <w:uiPriority w:val="99"/>
    <w:unhideWhenUsed/>
    <w:rsid w:val="00CC4905"/>
    <w:pPr>
      <w:ind w:left="880" w:hanging="220"/>
    </w:pPr>
    <w:rPr>
      <w:rFonts w:asciiTheme="minorHAnsi" w:hAnsiTheme="minorHAnsi" w:cstheme="minorHAnsi"/>
      <w:sz w:val="20"/>
      <w:szCs w:val="20"/>
    </w:rPr>
  </w:style>
  <w:style w:type="paragraph" w:styleId="Index5">
    <w:name w:val="index 5"/>
    <w:basedOn w:val="Standard"/>
    <w:next w:val="Standard"/>
    <w:autoRedefine/>
    <w:uiPriority w:val="99"/>
    <w:unhideWhenUsed/>
    <w:rsid w:val="00CC4905"/>
    <w:pPr>
      <w:ind w:left="1100" w:hanging="220"/>
    </w:pPr>
    <w:rPr>
      <w:rFonts w:asciiTheme="minorHAnsi" w:hAnsiTheme="minorHAnsi" w:cstheme="minorHAnsi"/>
      <w:sz w:val="20"/>
      <w:szCs w:val="20"/>
    </w:rPr>
  </w:style>
  <w:style w:type="paragraph" w:styleId="Index6">
    <w:name w:val="index 6"/>
    <w:basedOn w:val="Standard"/>
    <w:next w:val="Standard"/>
    <w:autoRedefine/>
    <w:uiPriority w:val="99"/>
    <w:unhideWhenUsed/>
    <w:rsid w:val="00CC4905"/>
    <w:pPr>
      <w:ind w:left="1320" w:hanging="220"/>
    </w:pPr>
    <w:rPr>
      <w:rFonts w:asciiTheme="minorHAnsi" w:hAnsiTheme="minorHAnsi" w:cstheme="minorHAnsi"/>
      <w:sz w:val="20"/>
      <w:szCs w:val="20"/>
    </w:rPr>
  </w:style>
  <w:style w:type="paragraph" w:styleId="Index7">
    <w:name w:val="index 7"/>
    <w:basedOn w:val="Standard"/>
    <w:next w:val="Standard"/>
    <w:autoRedefine/>
    <w:uiPriority w:val="99"/>
    <w:unhideWhenUsed/>
    <w:rsid w:val="00CC4905"/>
    <w:pPr>
      <w:ind w:left="1540" w:hanging="220"/>
    </w:pPr>
    <w:rPr>
      <w:rFonts w:asciiTheme="minorHAnsi" w:hAnsiTheme="minorHAnsi" w:cstheme="minorHAnsi"/>
      <w:sz w:val="20"/>
      <w:szCs w:val="20"/>
    </w:rPr>
  </w:style>
  <w:style w:type="paragraph" w:styleId="Index8">
    <w:name w:val="index 8"/>
    <w:basedOn w:val="Standard"/>
    <w:next w:val="Standard"/>
    <w:autoRedefine/>
    <w:uiPriority w:val="99"/>
    <w:unhideWhenUsed/>
    <w:rsid w:val="00CC4905"/>
    <w:pPr>
      <w:ind w:left="1760" w:hanging="220"/>
    </w:pPr>
    <w:rPr>
      <w:rFonts w:asciiTheme="minorHAnsi" w:hAnsiTheme="minorHAnsi" w:cstheme="minorHAnsi"/>
      <w:sz w:val="20"/>
      <w:szCs w:val="20"/>
    </w:rPr>
  </w:style>
  <w:style w:type="paragraph" w:styleId="Index9">
    <w:name w:val="index 9"/>
    <w:basedOn w:val="Standard"/>
    <w:next w:val="Standard"/>
    <w:autoRedefine/>
    <w:uiPriority w:val="99"/>
    <w:unhideWhenUsed/>
    <w:rsid w:val="00CC4905"/>
    <w:pPr>
      <w:ind w:left="1980" w:hanging="220"/>
    </w:pPr>
    <w:rPr>
      <w:rFonts w:asciiTheme="minorHAnsi" w:hAnsiTheme="minorHAnsi" w:cstheme="minorHAnsi"/>
      <w:sz w:val="20"/>
      <w:szCs w:val="20"/>
    </w:rPr>
  </w:style>
  <w:style w:type="paragraph" w:styleId="Indexberschrift">
    <w:name w:val="index heading"/>
    <w:basedOn w:val="Standard"/>
    <w:next w:val="Index1"/>
    <w:uiPriority w:val="99"/>
    <w:unhideWhenUsed/>
    <w:rsid w:val="00CC4905"/>
    <w:rPr>
      <w:rFonts w:asciiTheme="minorHAnsi" w:hAnsiTheme="minorHAnsi" w:cstheme="minorHAnsi"/>
      <w:sz w:val="20"/>
      <w:szCs w:val="20"/>
    </w:rPr>
  </w:style>
  <w:style w:type="paragraph" w:styleId="Verzeichnis1">
    <w:name w:val="toc 1"/>
    <w:basedOn w:val="Standard"/>
    <w:next w:val="Standard"/>
    <w:autoRedefine/>
    <w:uiPriority w:val="39"/>
    <w:unhideWhenUsed/>
    <w:rsid w:val="00CC4905"/>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CC4905"/>
    <w:pPr>
      <w:spacing w:before="120"/>
      <w:ind w:left="220"/>
    </w:pPr>
    <w:rPr>
      <w:rFonts w:asciiTheme="minorHAnsi" w:hAnsiTheme="minorHAnsi" w:cstheme="minorHAnsi"/>
      <w:i/>
      <w:iCs/>
      <w:sz w:val="20"/>
      <w:szCs w:val="20"/>
    </w:rPr>
  </w:style>
  <w:style w:type="paragraph" w:styleId="Verzeichnis3">
    <w:name w:val="toc 3"/>
    <w:basedOn w:val="Standard"/>
    <w:next w:val="Standard"/>
    <w:autoRedefine/>
    <w:uiPriority w:val="39"/>
    <w:unhideWhenUsed/>
    <w:rsid w:val="00CC4905"/>
    <w:pPr>
      <w:ind w:left="4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CC4905"/>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CC4905"/>
    <w:pPr>
      <w:ind w:left="88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CC4905"/>
    <w:pPr>
      <w:ind w:left="110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CC4905"/>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CC4905"/>
    <w:pPr>
      <w:ind w:left="15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CC4905"/>
    <w:pPr>
      <w:ind w:left="1760"/>
    </w:pPr>
    <w:rPr>
      <w:rFonts w:asciiTheme="minorHAnsi" w:hAnsiTheme="minorHAnsi" w:cstheme="minorHAnsi"/>
      <w:sz w:val="20"/>
      <w:szCs w:val="20"/>
    </w:rPr>
  </w:style>
  <w:style w:type="character" w:styleId="Hyperlink">
    <w:name w:val="Hyperlink"/>
    <w:basedOn w:val="Absatz-Standardschriftart"/>
    <w:uiPriority w:val="99"/>
    <w:unhideWhenUsed/>
    <w:rsid w:val="00CC49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2665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2</cp:revision>
  <cp:lastPrinted>2019-03-01T12:44:00Z</cp:lastPrinted>
  <dcterms:created xsi:type="dcterms:W3CDTF">2020-04-12T10:56:00Z</dcterms:created>
  <dcterms:modified xsi:type="dcterms:W3CDTF">2020-04-12T10:56:00Z</dcterms:modified>
</cp:coreProperties>
</file>